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317" w:rsidRPr="007201A1" w:rsidRDefault="002E4317" w:rsidP="002E4317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7201A1">
        <w:rPr>
          <w:rFonts w:ascii="Times New Roman" w:hAnsi="Times New Roman"/>
          <w:b/>
          <w:i/>
          <w:sz w:val="28"/>
          <w:szCs w:val="28"/>
        </w:rPr>
        <w:t xml:space="preserve">Zestaw pytań specjalnościowych – do dyspozycji przewodniczącego Komisji. Kierunek pedagogika, </w:t>
      </w:r>
      <w:r w:rsidR="00BD46EC">
        <w:rPr>
          <w:rFonts w:ascii="Times New Roman" w:hAnsi="Times New Roman"/>
          <w:b/>
          <w:i/>
          <w:sz w:val="28"/>
          <w:szCs w:val="28"/>
        </w:rPr>
        <w:t>specjalność pedagogika przedszkolna i pedagogika wczesnoszkolna</w:t>
      </w:r>
      <w:r w:rsidRPr="007201A1">
        <w:rPr>
          <w:rFonts w:ascii="Times New Roman" w:hAnsi="Times New Roman"/>
          <w:b/>
          <w:i/>
          <w:sz w:val="28"/>
          <w:szCs w:val="28"/>
        </w:rPr>
        <w:t>. Studia I stopnia</w:t>
      </w:r>
    </w:p>
    <w:p w:rsidR="006B3F8A" w:rsidRPr="006B3F8A" w:rsidRDefault="006B3F8A" w:rsidP="006B3F8A">
      <w:pPr>
        <w:pStyle w:val="Akapitzlist"/>
        <w:numPr>
          <w:ilvl w:val="0"/>
          <w:numId w:val="3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F8A">
        <w:rPr>
          <w:rFonts w:ascii="Times New Roman" w:hAnsi="Times New Roman" w:cs="Times New Roman"/>
          <w:sz w:val="24"/>
          <w:szCs w:val="24"/>
        </w:rPr>
        <w:t>Pedagogika przedszkolna – pojęcie, zadania, przedmiot badań.</w:t>
      </w:r>
    </w:p>
    <w:p w:rsidR="006B3F8A" w:rsidRPr="006B3F8A" w:rsidRDefault="006B3F8A" w:rsidP="006B3F8A">
      <w:pPr>
        <w:pStyle w:val="Akapitzlist"/>
        <w:numPr>
          <w:ilvl w:val="0"/>
          <w:numId w:val="3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F8A">
        <w:rPr>
          <w:rFonts w:ascii="Times New Roman" w:hAnsi="Times New Roman" w:cs="Times New Roman"/>
          <w:sz w:val="24"/>
          <w:szCs w:val="24"/>
        </w:rPr>
        <w:t>Charakterystyka celów edukacji przedszkolnej.</w:t>
      </w:r>
    </w:p>
    <w:p w:rsidR="006B3F8A" w:rsidRPr="006B3F8A" w:rsidRDefault="006B3F8A" w:rsidP="006B3F8A">
      <w:pPr>
        <w:pStyle w:val="Akapitzlist"/>
        <w:numPr>
          <w:ilvl w:val="0"/>
          <w:numId w:val="3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F8A">
        <w:rPr>
          <w:rFonts w:ascii="Times New Roman" w:hAnsi="Times New Roman" w:cs="Times New Roman"/>
          <w:sz w:val="24"/>
          <w:szCs w:val="24"/>
        </w:rPr>
        <w:t>Funkcje współczesnego przedszkola.</w:t>
      </w:r>
    </w:p>
    <w:p w:rsidR="006B3F8A" w:rsidRPr="006B3F8A" w:rsidRDefault="006B3F8A" w:rsidP="006B3F8A">
      <w:pPr>
        <w:pStyle w:val="Akapitzlist"/>
        <w:numPr>
          <w:ilvl w:val="0"/>
          <w:numId w:val="3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F8A">
        <w:rPr>
          <w:rFonts w:ascii="Times New Roman" w:hAnsi="Times New Roman" w:cs="Times New Roman"/>
          <w:sz w:val="24"/>
          <w:szCs w:val="24"/>
        </w:rPr>
        <w:t>Zasady pracy wychowawczo-dydaktycznej z dziećmi w wieku przedszkolnym.</w:t>
      </w:r>
    </w:p>
    <w:p w:rsidR="006B3F8A" w:rsidRPr="006B3F8A" w:rsidRDefault="006B3F8A" w:rsidP="006B3F8A">
      <w:pPr>
        <w:pStyle w:val="Akapitzlist"/>
        <w:numPr>
          <w:ilvl w:val="0"/>
          <w:numId w:val="3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F8A">
        <w:rPr>
          <w:rFonts w:ascii="Times New Roman" w:hAnsi="Times New Roman" w:cs="Times New Roman"/>
          <w:sz w:val="24"/>
          <w:szCs w:val="24"/>
        </w:rPr>
        <w:t>Formy organizacyjne pracy wychowawczo-dydaktycznej w przedszkolu.</w:t>
      </w:r>
    </w:p>
    <w:p w:rsidR="006B3F8A" w:rsidRPr="006B3F8A" w:rsidRDefault="006B3F8A" w:rsidP="006B3F8A">
      <w:pPr>
        <w:pStyle w:val="Akapitzlist"/>
        <w:numPr>
          <w:ilvl w:val="0"/>
          <w:numId w:val="3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F8A">
        <w:rPr>
          <w:rFonts w:ascii="Times New Roman" w:hAnsi="Times New Roman" w:cs="Times New Roman"/>
          <w:sz w:val="24"/>
          <w:szCs w:val="24"/>
        </w:rPr>
        <w:t>Planowanie pracy wychowawczo-dydaktycznej przez nauczyciela przedszkola w oparciu o program wychowania przedszkolnego.</w:t>
      </w:r>
    </w:p>
    <w:p w:rsidR="006B3F8A" w:rsidRPr="006B3F8A" w:rsidRDefault="006B3F8A" w:rsidP="006B3F8A">
      <w:pPr>
        <w:pStyle w:val="Akapitzlist"/>
        <w:numPr>
          <w:ilvl w:val="0"/>
          <w:numId w:val="3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F8A">
        <w:rPr>
          <w:rFonts w:ascii="Times New Roman" w:hAnsi="Times New Roman" w:cs="Times New Roman"/>
          <w:sz w:val="24"/>
          <w:szCs w:val="24"/>
        </w:rPr>
        <w:t>Znacząca pozycja literaturowa dotycząca pedagogiki przedszkolnej (autor, tytuł, charakterystyka treści).</w:t>
      </w:r>
    </w:p>
    <w:p w:rsidR="006B3F8A" w:rsidRPr="006B3F8A" w:rsidRDefault="006B3F8A" w:rsidP="006B3F8A">
      <w:pPr>
        <w:pStyle w:val="Akapitzlist"/>
        <w:numPr>
          <w:ilvl w:val="0"/>
          <w:numId w:val="3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F8A">
        <w:rPr>
          <w:rFonts w:ascii="Times New Roman" w:hAnsi="Times New Roman" w:cs="Times New Roman"/>
          <w:sz w:val="24"/>
          <w:szCs w:val="24"/>
        </w:rPr>
        <w:t>Wybitni reprezentanci pedagogiki przedszkolnej w Polsce i ich badania.</w:t>
      </w:r>
    </w:p>
    <w:p w:rsidR="006B3F8A" w:rsidRPr="006B3F8A" w:rsidRDefault="006B3F8A" w:rsidP="006B3F8A">
      <w:pPr>
        <w:pStyle w:val="Akapitzlist"/>
        <w:numPr>
          <w:ilvl w:val="0"/>
          <w:numId w:val="3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F8A">
        <w:rPr>
          <w:rFonts w:ascii="Times New Roman" w:hAnsi="Times New Roman" w:cs="Times New Roman"/>
          <w:sz w:val="24"/>
          <w:szCs w:val="24"/>
        </w:rPr>
        <w:t>Specyfika pracy nauczyciela wychowania przedszkolnego.</w:t>
      </w:r>
    </w:p>
    <w:p w:rsidR="006B3F8A" w:rsidRPr="006B3F8A" w:rsidRDefault="006B3F8A" w:rsidP="006B3F8A">
      <w:pPr>
        <w:pStyle w:val="Akapitzlist"/>
        <w:numPr>
          <w:ilvl w:val="0"/>
          <w:numId w:val="3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F8A">
        <w:rPr>
          <w:rFonts w:ascii="Times New Roman" w:hAnsi="Times New Roman" w:cs="Times New Roman"/>
          <w:sz w:val="24"/>
          <w:szCs w:val="24"/>
        </w:rPr>
        <w:t>Diagnoza pedagogiczna dziecka zadaniem nauczyciela przedszkola.</w:t>
      </w:r>
    </w:p>
    <w:p w:rsidR="006B3F8A" w:rsidRPr="006B3F8A" w:rsidRDefault="006B3F8A" w:rsidP="006B3F8A">
      <w:pPr>
        <w:pStyle w:val="Akapitzlist"/>
        <w:numPr>
          <w:ilvl w:val="0"/>
          <w:numId w:val="3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F8A">
        <w:rPr>
          <w:rFonts w:ascii="Times New Roman" w:hAnsi="Times New Roman" w:cs="Times New Roman"/>
          <w:sz w:val="24"/>
          <w:szCs w:val="24"/>
        </w:rPr>
        <w:t>Dostosowanie wymagań edukacyjnych do indywidualnych potrzeb dziecka w ramach udzielania pomocy psychologiczno-pedagogicznej.</w:t>
      </w:r>
    </w:p>
    <w:p w:rsidR="006B3F8A" w:rsidRPr="006B3F8A" w:rsidRDefault="006B3F8A" w:rsidP="006B3F8A">
      <w:pPr>
        <w:pStyle w:val="Akapitzlist"/>
        <w:numPr>
          <w:ilvl w:val="0"/>
          <w:numId w:val="3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F8A">
        <w:rPr>
          <w:rFonts w:ascii="Times New Roman" w:hAnsi="Times New Roman" w:cs="Times New Roman"/>
          <w:sz w:val="24"/>
          <w:szCs w:val="24"/>
        </w:rPr>
        <w:t>Współpraca nauczyciela przedszkola z rodzicami. Przykłady dobrych praktyk.</w:t>
      </w:r>
    </w:p>
    <w:p w:rsidR="006B3F8A" w:rsidRPr="006B3F8A" w:rsidRDefault="006B3F8A" w:rsidP="006B3F8A">
      <w:pPr>
        <w:pStyle w:val="Akapitzlist"/>
        <w:numPr>
          <w:ilvl w:val="0"/>
          <w:numId w:val="3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F8A">
        <w:rPr>
          <w:rFonts w:ascii="Times New Roman" w:hAnsi="Times New Roman" w:cs="Times New Roman"/>
          <w:sz w:val="24"/>
          <w:szCs w:val="24"/>
        </w:rPr>
        <w:t>Współpraca przedszkola ze środowiskiem lokalnym.</w:t>
      </w:r>
    </w:p>
    <w:p w:rsidR="006B3F8A" w:rsidRPr="006B3F8A" w:rsidRDefault="006B3F8A" w:rsidP="006B3F8A">
      <w:pPr>
        <w:pStyle w:val="Akapitzlist"/>
        <w:numPr>
          <w:ilvl w:val="0"/>
          <w:numId w:val="3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F8A">
        <w:rPr>
          <w:rFonts w:ascii="Times New Roman" w:hAnsi="Times New Roman" w:cs="Times New Roman"/>
          <w:sz w:val="24"/>
          <w:szCs w:val="24"/>
        </w:rPr>
        <w:t>Adaptacja dziecka do warunków przedszkola.</w:t>
      </w:r>
    </w:p>
    <w:p w:rsidR="002D7FBD" w:rsidRDefault="002D7FBD" w:rsidP="006B3F8A">
      <w:pPr>
        <w:pStyle w:val="Akapitzlist"/>
        <w:numPr>
          <w:ilvl w:val="0"/>
          <w:numId w:val="3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F8A">
        <w:rPr>
          <w:rFonts w:ascii="Times New Roman" w:hAnsi="Times New Roman" w:cs="Times New Roman"/>
          <w:sz w:val="24"/>
          <w:szCs w:val="24"/>
        </w:rPr>
        <w:t>Planowanie pracy dydaktyczno-wychowawczej w klasach I-III</w:t>
      </w:r>
      <w:r w:rsidR="006B3F8A">
        <w:rPr>
          <w:rFonts w:ascii="Times New Roman" w:hAnsi="Times New Roman" w:cs="Times New Roman"/>
          <w:sz w:val="24"/>
          <w:szCs w:val="24"/>
        </w:rPr>
        <w:t>.</w:t>
      </w:r>
    </w:p>
    <w:p w:rsidR="002D7FBD" w:rsidRDefault="006B3F8A" w:rsidP="006B3F8A">
      <w:pPr>
        <w:pStyle w:val="Akapitzlist"/>
        <w:numPr>
          <w:ilvl w:val="0"/>
          <w:numId w:val="3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 </w:t>
      </w:r>
      <w:r w:rsidR="002D7FBD" w:rsidRPr="006B3F8A">
        <w:rPr>
          <w:rFonts w:ascii="Times New Roman" w:hAnsi="Times New Roman" w:cs="Times New Roman"/>
          <w:sz w:val="24"/>
          <w:szCs w:val="24"/>
        </w:rPr>
        <w:t>edukacji wczesnoszkolnej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7FBD" w:rsidRDefault="002D7FBD" w:rsidP="006B3F8A">
      <w:pPr>
        <w:pStyle w:val="Akapitzlist"/>
        <w:numPr>
          <w:ilvl w:val="0"/>
          <w:numId w:val="3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F8A">
        <w:rPr>
          <w:rFonts w:ascii="Times New Roman" w:hAnsi="Times New Roman" w:cs="Times New Roman"/>
          <w:sz w:val="24"/>
          <w:szCs w:val="24"/>
        </w:rPr>
        <w:t>Adaptacja dziecka do warunków szkoły i jej uwarunkowania</w:t>
      </w:r>
      <w:r w:rsidR="006B3F8A">
        <w:rPr>
          <w:rFonts w:ascii="Times New Roman" w:hAnsi="Times New Roman" w:cs="Times New Roman"/>
          <w:sz w:val="24"/>
          <w:szCs w:val="24"/>
        </w:rPr>
        <w:t>.</w:t>
      </w:r>
    </w:p>
    <w:p w:rsidR="002D7FBD" w:rsidRDefault="006B3F8A" w:rsidP="006B3F8A">
      <w:pPr>
        <w:pStyle w:val="Akapitzlist"/>
        <w:numPr>
          <w:ilvl w:val="0"/>
          <w:numId w:val="3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2D7FBD" w:rsidRPr="006B3F8A">
        <w:rPr>
          <w:rFonts w:ascii="Times New Roman" w:hAnsi="Times New Roman" w:cs="Times New Roman"/>
          <w:sz w:val="24"/>
          <w:szCs w:val="24"/>
        </w:rPr>
        <w:t>otowo</w:t>
      </w:r>
      <w:r>
        <w:rPr>
          <w:rFonts w:ascii="Times New Roman" w:hAnsi="Times New Roman" w:cs="Times New Roman"/>
          <w:sz w:val="24"/>
          <w:szCs w:val="24"/>
        </w:rPr>
        <w:t>ść szkolna.</w:t>
      </w:r>
    </w:p>
    <w:p w:rsidR="002D7FBD" w:rsidRDefault="002D7FBD" w:rsidP="006B3F8A">
      <w:pPr>
        <w:pStyle w:val="Akapitzlist"/>
        <w:numPr>
          <w:ilvl w:val="0"/>
          <w:numId w:val="3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F8A">
        <w:rPr>
          <w:rFonts w:ascii="Times New Roman" w:hAnsi="Times New Roman" w:cs="Times New Roman"/>
          <w:sz w:val="24"/>
          <w:szCs w:val="24"/>
        </w:rPr>
        <w:t>Metody aktywizujące w pracy z dzieckiem</w:t>
      </w:r>
      <w:r w:rsidR="006B3F8A">
        <w:rPr>
          <w:rFonts w:ascii="Times New Roman" w:hAnsi="Times New Roman" w:cs="Times New Roman"/>
          <w:sz w:val="24"/>
          <w:szCs w:val="24"/>
        </w:rPr>
        <w:t>.</w:t>
      </w:r>
      <w:r w:rsidRPr="006B3F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3F8A" w:rsidRDefault="006B3F8A" w:rsidP="006B3F8A">
      <w:pPr>
        <w:pStyle w:val="Akapitzlist"/>
        <w:numPr>
          <w:ilvl w:val="0"/>
          <w:numId w:val="3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Sposoby stymulacji aktywności ruchowej dziecka.</w:t>
      </w:r>
    </w:p>
    <w:p w:rsidR="006B3F8A" w:rsidRPr="006B3F8A" w:rsidRDefault="006B3F8A" w:rsidP="006B3F8A">
      <w:pPr>
        <w:pStyle w:val="Akapitzlist"/>
        <w:numPr>
          <w:ilvl w:val="0"/>
          <w:numId w:val="3"/>
        </w:numPr>
        <w:spacing w:after="360" w:line="360" w:lineRule="auto"/>
        <w:rPr>
          <w:rFonts w:ascii="Times New Roman" w:hAnsi="Times New Roman" w:cs="Times New Roman"/>
          <w:sz w:val="24"/>
          <w:szCs w:val="24"/>
        </w:rPr>
      </w:pPr>
      <w:r w:rsidRPr="006B3F8A">
        <w:rPr>
          <w:rFonts w:ascii="Times New Roman" w:hAnsi="Times New Roman" w:cs="Times New Roman"/>
          <w:sz w:val="24"/>
          <w:szCs w:val="24"/>
        </w:rPr>
        <w:t>Dziecko z trudnościami edukacyjnymi i wychowawczymi w środowisku szkolnym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7FBD" w:rsidRDefault="002D7FBD" w:rsidP="006B3F8A">
      <w:pPr>
        <w:pStyle w:val="Akapitzlist"/>
        <w:numPr>
          <w:ilvl w:val="0"/>
          <w:numId w:val="3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F8A">
        <w:rPr>
          <w:rFonts w:ascii="Times New Roman" w:hAnsi="Times New Roman" w:cs="Times New Roman"/>
          <w:sz w:val="24"/>
          <w:szCs w:val="24"/>
        </w:rPr>
        <w:t>Ocena opisowa - konstruowanie, wady i zalety</w:t>
      </w:r>
      <w:r w:rsidR="006B3F8A">
        <w:rPr>
          <w:rFonts w:ascii="Times New Roman" w:hAnsi="Times New Roman" w:cs="Times New Roman"/>
          <w:sz w:val="24"/>
          <w:szCs w:val="24"/>
        </w:rPr>
        <w:t>.</w:t>
      </w:r>
    </w:p>
    <w:p w:rsidR="002D7FBD" w:rsidRDefault="002D7FBD" w:rsidP="006B3F8A">
      <w:pPr>
        <w:pStyle w:val="Akapitzlist"/>
        <w:numPr>
          <w:ilvl w:val="0"/>
          <w:numId w:val="3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F8A">
        <w:rPr>
          <w:rFonts w:ascii="Times New Roman" w:hAnsi="Times New Roman" w:cs="Times New Roman"/>
          <w:sz w:val="24"/>
          <w:szCs w:val="24"/>
        </w:rPr>
        <w:t>Sposoby wspierania dziecka i rodziny w sytuacji startu przedszkolnego i szkolnego</w:t>
      </w:r>
      <w:r w:rsidR="006B3F8A">
        <w:rPr>
          <w:rFonts w:ascii="Times New Roman" w:hAnsi="Times New Roman" w:cs="Times New Roman"/>
          <w:sz w:val="24"/>
          <w:szCs w:val="24"/>
        </w:rPr>
        <w:t>.</w:t>
      </w:r>
      <w:r w:rsidRPr="006B3F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3F8A" w:rsidRDefault="006B3F8A" w:rsidP="006B3F8A">
      <w:pPr>
        <w:pStyle w:val="Akapitzlist"/>
        <w:numPr>
          <w:ilvl w:val="0"/>
          <w:numId w:val="3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Diagnoza zaburzeń rozwoju dziecka.</w:t>
      </w:r>
    </w:p>
    <w:p w:rsidR="006B3F8A" w:rsidRDefault="006B3F8A" w:rsidP="006B3F8A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3F8A">
        <w:rPr>
          <w:rFonts w:ascii="Times New Roman" w:hAnsi="Times New Roman" w:cs="Times New Roman"/>
          <w:sz w:val="24"/>
          <w:szCs w:val="24"/>
        </w:rPr>
        <w:t>Współpraca przedszkola i szkoły z rodziną dziecka oraz środowiskiem lokalnym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3F8A" w:rsidRPr="006B3F8A" w:rsidRDefault="00EB52F3" w:rsidP="006B3F8A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Opr. dr Urszula Kempińska, dr Tomasz Borowiak</w:t>
      </w:r>
      <w:bookmarkStart w:id="0" w:name="_GoBack"/>
      <w:bookmarkEnd w:id="0"/>
    </w:p>
    <w:p w:rsidR="004415B4" w:rsidRPr="006B3F8A" w:rsidRDefault="004415B4" w:rsidP="006B3F8A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4415B4" w:rsidRPr="006B3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2E438D"/>
    <w:multiLevelType w:val="hybridMultilevel"/>
    <w:tmpl w:val="E6783372"/>
    <w:lvl w:ilvl="0" w:tplc="14C8918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EE61E8"/>
    <w:multiLevelType w:val="hybridMultilevel"/>
    <w:tmpl w:val="7EF62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6A1A35"/>
    <w:multiLevelType w:val="hybridMultilevel"/>
    <w:tmpl w:val="52867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FBD"/>
    <w:rsid w:val="002D7FBD"/>
    <w:rsid w:val="002E4317"/>
    <w:rsid w:val="004415B4"/>
    <w:rsid w:val="006B3F8A"/>
    <w:rsid w:val="00BD46EC"/>
    <w:rsid w:val="00EB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4ED5C1-3C1B-4326-AAEB-55896F6EC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7FB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7F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Ula</cp:lastModifiedBy>
  <cp:revision>4</cp:revision>
  <dcterms:created xsi:type="dcterms:W3CDTF">2020-01-28T15:28:00Z</dcterms:created>
  <dcterms:modified xsi:type="dcterms:W3CDTF">2020-01-28T18:16:00Z</dcterms:modified>
</cp:coreProperties>
</file>