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A1" w:rsidRPr="00132BA1" w:rsidRDefault="00132BA1" w:rsidP="00132BA1">
      <w:pPr>
        <w:rPr>
          <w:b/>
          <w:i/>
          <w:sz w:val="28"/>
          <w:szCs w:val="28"/>
        </w:rPr>
      </w:pPr>
      <w:r w:rsidRPr="00132BA1">
        <w:rPr>
          <w:b/>
          <w:i/>
          <w:sz w:val="28"/>
          <w:szCs w:val="28"/>
        </w:rPr>
        <w:t>Zestaw pytań specjalnościowych – do dyspozycji przewodniczącego Komisji. Kierunek pedagogika, specjalność logopedia.  Studia I stopnia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pojęcie logopedia.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Przedmiot i zadania logopedii.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Zadania i działy logopedii: specjalizacje logopedyczne.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Interdyscyplinarność w logopedii.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Procesy nadawania i odbioru mowy- mózgowe obszary mowy.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Budowa ucha: ucho zewnętrzne, wewnętrzne i środkowe.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Kryteria zaburzeń mowy wg I. Syczek (endogenne i egzogenne).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Klasyfikacja zaburzeń mowy według kryteriów objawowych.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Klasyfikacja zaburzeń mowy według kryteriów przyczynowych.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 i omów pojęcie „profilaktyka logopedyczna”.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 i omów pojęcie „ diagnoza logopedyczna”.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i omów pojęcia: terapia logopedyczna, zajęcia logopedyczne.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Etapy rozwoju mowy (za: Leonem Kaczmarkiem).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różnice między po</w:t>
      </w:r>
      <w:r w:rsidR="00132BA1">
        <w:rPr>
          <w:rFonts w:ascii="Times New Roman" w:hAnsi="Times New Roman" w:cs="Times New Roman"/>
          <w:sz w:val="24"/>
        </w:rPr>
        <w:t xml:space="preserve">jęciami: kompetencja językowa- </w:t>
      </w:r>
      <w:r w:rsidRPr="004E509E">
        <w:rPr>
          <w:rFonts w:ascii="Times New Roman" w:hAnsi="Times New Roman" w:cs="Times New Roman"/>
          <w:sz w:val="24"/>
        </w:rPr>
        <w:t>kompetencja komunikacyjna.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różnice między pojęciami: wada wymowy- błąd wymowy.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i omów pojęcie „</w:t>
      </w:r>
      <w:proofErr w:type="spellStart"/>
      <w:r w:rsidRPr="004E509E">
        <w:rPr>
          <w:rFonts w:ascii="Times New Roman" w:hAnsi="Times New Roman" w:cs="Times New Roman"/>
          <w:sz w:val="24"/>
        </w:rPr>
        <w:t>dyslalia</w:t>
      </w:r>
      <w:proofErr w:type="spellEnd"/>
      <w:r w:rsidRPr="004E509E">
        <w:rPr>
          <w:rFonts w:ascii="Times New Roman" w:hAnsi="Times New Roman" w:cs="Times New Roman"/>
          <w:sz w:val="24"/>
        </w:rPr>
        <w:t>”.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Współpraca logopedy z lekarzami różnych specjalności.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Współpraca logopedy z  rodzicami i nauczycielami.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Zasady prowadzenia ćwiczeń logopedycznych.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Usprawnianie narządów artykulacyjnych: ćwiczenia oddechowe, motoryczne i fonacyjne.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Metody stosowane w terapii logopedycznej.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Wspomaganie rozwoju mowy dziecka.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Dokumentacja logopedyczna.</w:t>
      </w:r>
    </w:p>
    <w:p w:rsidR="00C47440" w:rsidRPr="004E509E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Pomoce logopedyczne.</w:t>
      </w:r>
    </w:p>
    <w:p w:rsidR="00C47440" w:rsidRDefault="00C47440" w:rsidP="00C47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Miejsce pracy logopedy: wyposażenie gabinetu, pomoce.</w:t>
      </w:r>
    </w:p>
    <w:p w:rsidR="007B7C7D" w:rsidRPr="004E509E" w:rsidRDefault="007B7C7D" w:rsidP="007B7C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Opr. dr Tomasz Borowiak</w:t>
      </w:r>
      <w:bookmarkStart w:id="0" w:name="_GoBack"/>
      <w:bookmarkEnd w:id="0"/>
    </w:p>
    <w:p w:rsidR="00763593" w:rsidRPr="00132BA1" w:rsidRDefault="00763593" w:rsidP="00132BA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763593" w:rsidRPr="0013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6E06"/>
    <w:multiLevelType w:val="hybridMultilevel"/>
    <w:tmpl w:val="6FB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40"/>
    <w:rsid w:val="00132BA1"/>
    <w:rsid w:val="00763593"/>
    <w:rsid w:val="007B7C7D"/>
    <w:rsid w:val="00C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AD28-26C7-4CFC-8672-7E5A30CE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2020-01-27T20:12:00Z</dcterms:created>
  <dcterms:modified xsi:type="dcterms:W3CDTF">2020-01-28T15:03:00Z</dcterms:modified>
</cp:coreProperties>
</file>